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6E0" w:rsidRPr="006C4FD9" w:rsidRDefault="00D456E0" w:rsidP="00AA721C">
      <w:pPr>
        <w:keepLines/>
        <w:rPr>
          <w:rFonts w:ascii="Calibri" w:hAnsi="Calibri" w:cs="Calibri"/>
          <w:u w:val="single"/>
        </w:rPr>
      </w:pPr>
      <w:r w:rsidRPr="006C4FD9">
        <w:rPr>
          <w:rFonts w:ascii="Calibri" w:hAnsi="Calibri" w:cs="Calibri"/>
          <w:b/>
          <w:u w:val="single"/>
        </w:rPr>
        <w:t>Zmena a doplnenie Stanov SPK</w:t>
      </w:r>
    </w:p>
    <w:p w:rsidR="00D456E0" w:rsidRPr="006C4FD9" w:rsidRDefault="00D456E0" w:rsidP="00AA721C">
      <w:pPr>
        <w:keepLines/>
        <w:rPr>
          <w:rFonts w:ascii="Calibri" w:hAnsi="Calibri" w:cs="Calibri"/>
        </w:rPr>
      </w:pPr>
      <w:r w:rsidRPr="006C4FD9">
        <w:rPr>
          <w:rFonts w:ascii="Calibri" w:hAnsi="Calibri" w:cs="Calibri"/>
        </w:rPr>
        <w:tab/>
        <w:t xml:space="preserve">Na zasadnutí snemu SPK </w:t>
      </w:r>
      <w:r w:rsidR="00B0493A">
        <w:rPr>
          <w:rFonts w:ascii="Calibri" w:hAnsi="Calibri" w:cs="Calibri"/>
        </w:rPr>
        <w:t xml:space="preserve">dňa </w:t>
      </w:r>
      <w:r w:rsidR="00A82D26">
        <w:rPr>
          <w:rFonts w:ascii="Calibri" w:hAnsi="Calibri" w:cs="Calibri"/>
        </w:rPr>
        <w:t>22.06</w:t>
      </w:r>
      <w:r w:rsidRPr="006C4FD9">
        <w:rPr>
          <w:rFonts w:ascii="Calibri" w:hAnsi="Calibri" w:cs="Calibri"/>
        </w:rPr>
        <w:t>.201</w:t>
      </w:r>
      <w:r w:rsidR="00A82D26">
        <w:rPr>
          <w:rFonts w:ascii="Calibri" w:hAnsi="Calibri" w:cs="Calibri"/>
        </w:rPr>
        <w:t>3</w:t>
      </w:r>
      <w:r w:rsidRPr="006C4FD9">
        <w:rPr>
          <w:rFonts w:ascii="Calibri" w:hAnsi="Calibri" w:cs="Calibri"/>
        </w:rPr>
        <w:t xml:space="preserve"> boli v zmysle § 11 ods. 5 písm. a) Stanov SPK uznesením č. </w:t>
      </w:r>
      <w:r w:rsidR="00A82D26">
        <w:rPr>
          <w:rFonts w:ascii="Calibri" w:hAnsi="Calibri" w:cs="Calibri"/>
        </w:rPr>
        <w:t>7</w:t>
      </w:r>
      <w:r w:rsidRPr="006C4FD9">
        <w:rPr>
          <w:rFonts w:ascii="Calibri" w:hAnsi="Calibri" w:cs="Calibri"/>
        </w:rPr>
        <w:t>/201</w:t>
      </w:r>
      <w:r w:rsidR="00A82D26">
        <w:rPr>
          <w:rFonts w:ascii="Calibri" w:hAnsi="Calibri" w:cs="Calibri"/>
        </w:rPr>
        <w:t>3</w:t>
      </w:r>
      <w:r w:rsidRPr="006C4FD9">
        <w:rPr>
          <w:rFonts w:ascii="Calibri" w:hAnsi="Calibri" w:cs="Calibri"/>
        </w:rPr>
        <w:t xml:space="preserve"> zmenené a doplnené Stanovy SPK takto: </w:t>
      </w:r>
    </w:p>
    <w:p w:rsidR="00D456E0" w:rsidRPr="006C4FD9" w:rsidRDefault="00D456E0" w:rsidP="00AA721C">
      <w:pPr>
        <w:keepLines/>
        <w:rPr>
          <w:rFonts w:ascii="Calibri" w:hAnsi="Calibri" w:cs="Calibri"/>
        </w:rPr>
      </w:pPr>
    </w:p>
    <w:p w:rsidR="006538B7" w:rsidRPr="006538B7" w:rsidRDefault="00A82D26" w:rsidP="00344B98">
      <w:pPr>
        <w:pStyle w:val="Odsekzoznamu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6538B7">
        <w:rPr>
          <w:rFonts w:asciiTheme="minorHAnsi" w:hAnsiTheme="minorHAnsi" w:cs="Calibri"/>
        </w:rPr>
        <w:t>vypustil sa v § 6</w:t>
      </w:r>
      <w:r w:rsidR="006538B7" w:rsidRPr="006538B7">
        <w:rPr>
          <w:rFonts w:asciiTheme="minorHAnsi" w:hAnsiTheme="minorHAnsi" w:cs="Calibri"/>
        </w:rPr>
        <w:t xml:space="preserve"> ods.</w:t>
      </w:r>
      <w:r w:rsidRPr="006538B7">
        <w:rPr>
          <w:rFonts w:asciiTheme="minorHAnsi" w:hAnsiTheme="minorHAnsi" w:cs="Calibri"/>
        </w:rPr>
        <w:t xml:space="preserve">6; </w:t>
      </w:r>
    </w:p>
    <w:p w:rsidR="00A82D26" w:rsidRPr="006538B7" w:rsidRDefault="00D456E0" w:rsidP="00344B98">
      <w:pPr>
        <w:pStyle w:val="Odsekzoznamu"/>
        <w:numPr>
          <w:ilvl w:val="0"/>
          <w:numId w:val="4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6538B7">
        <w:rPr>
          <w:rFonts w:asciiTheme="minorHAnsi" w:hAnsiTheme="minorHAnsi" w:cs="Calibri"/>
        </w:rPr>
        <w:t xml:space="preserve">§ </w:t>
      </w:r>
      <w:r w:rsidR="00A82D26" w:rsidRPr="006538B7">
        <w:rPr>
          <w:rFonts w:asciiTheme="minorHAnsi" w:hAnsiTheme="minorHAnsi" w:cs="Calibri"/>
        </w:rPr>
        <w:t>1</w:t>
      </w:r>
      <w:r w:rsidRPr="006538B7">
        <w:rPr>
          <w:rFonts w:asciiTheme="minorHAnsi" w:hAnsiTheme="minorHAnsi" w:cs="Calibri"/>
        </w:rPr>
        <w:t xml:space="preserve">8 </w:t>
      </w:r>
      <w:r w:rsidR="00A82D26" w:rsidRPr="006538B7">
        <w:rPr>
          <w:rFonts w:asciiTheme="minorHAnsi" w:hAnsiTheme="minorHAnsi" w:cs="Calibri"/>
        </w:rPr>
        <w:t xml:space="preserve">sa nahradil novým znením § 18 „Konferencia“, ktorého úplné znenie je: </w:t>
      </w:r>
    </w:p>
    <w:p w:rsidR="00A82D26" w:rsidRPr="006538B7" w:rsidRDefault="00A82D26" w:rsidP="00A82D26">
      <w:pPr>
        <w:pStyle w:val="Odsekzoznamu"/>
        <w:spacing w:after="200" w:line="276" w:lineRule="auto"/>
        <w:ind w:left="720"/>
        <w:contextualSpacing/>
        <w:jc w:val="both"/>
        <w:rPr>
          <w:rFonts w:asciiTheme="minorHAnsi" w:hAnsiTheme="minorHAnsi"/>
        </w:rPr>
      </w:pPr>
    </w:p>
    <w:p w:rsidR="00A82D26" w:rsidRPr="006538B7" w:rsidRDefault="00A82D26" w:rsidP="00344B98">
      <w:pPr>
        <w:pStyle w:val="Odsekzoznamu"/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6538B7">
        <w:rPr>
          <w:rFonts w:asciiTheme="minorHAnsi" w:hAnsiTheme="minorHAnsi"/>
        </w:rPr>
        <w:t>„Výročná konferencia sa uskutočňuje raz za 5 rokov a je zhromaždením:</w:t>
      </w:r>
    </w:p>
    <w:p w:rsidR="00A82D26" w:rsidRPr="006538B7" w:rsidRDefault="00A82D26" w:rsidP="00344B98">
      <w:pPr>
        <w:pStyle w:val="Odsekzoznamu"/>
        <w:numPr>
          <w:ilvl w:val="0"/>
          <w:numId w:val="5"/>
        </w:numPr>
        <w:spacing w:after="200"/>
        <w:contextualSpacing/>
        <w:jc w:val="both"/>
        <w:rPr>
          <w:rFonts w:asciiTheme="minorHAnsi" w:hAnsiTheme="minorHAnsi"/>
        </w:rPr>
      </w:pPr>
      <w:r w:rsidRPr="006538B7">
        <w:rPr>
          <w:rFonts w:asciiTheme="minorHAnsi" w:hAnsiTheme="minorHAnsi"/>
        </w:rPr>
        <w:t>delegátov zvolených základnými organizačnými jednotkami SPK v územnej pôsobnosti OPK,</w:t>
      </w:r>
    </w:p>
    <w:p w:rsidR="00A82D26" w:rsidRPr="006538B7" w:rsidRDefault="00A82D26" w:rsidP="00344B98">
      <w:pPr>
        <w:pStyle w:val="Odsekzoznamu"/>
        <w:numPr>
          <w:ilvl w:val="0"/>
          <w:numId w:val="5"/>
        </w:numPr>
        <w:spacing w:after="200"/>
        <w:contextualSpacing/>
        <w:jc w:val="both"/>
        <w:rPr>
          <w:rFonts w:asciiTheme="minorHAnsi" w:hAnsiTheme="minorHAnsi"/>
        </w:rPr>
      </w:pPr>
      <w:r w:rsidRPr="006538B7">
        <w:rPr>
          <w:rFonts w:asciiTheme="minorHAnsi" w:hAnsiTheme="minorHAnsi"/>
        </w:rPr>
        <w:t>delegátov volených členmi SPK, fyzickými osobami s trvalým pobytom v územnej pôsobnosti OPK, ktoré nie sú členmi alebo zamestnancami užívateľov poľovných revírov,</w:t>
      </w:r>
    </w:p>
    <w:p w:rsidR="00A82D26" w:rsidRPr="006538B7" w:rsidRDefault="00A82D26" w:rsidP="00344B98">
      <w:pPr>
        <w:pStyle w:val="Odsekzoznamu"/>
        <w:numPr>
          <w:ilvl w:val="0"/>
          <w:numId w:val="5"/>
        </w:numPr>
        <w:spacing w:after="200"/>
        <w:contextualSpacing/>
        <w:jc w:val="both"/>
        <w:rPr>
          <w:rFonts w:asciiTheme="minorHAnsi" w:hAnsiTheme="minorHAnsi"/>
        </w:rPr>
      </w:pPr>
      <w:r w:rsidRPr="006538B7">
        <w:rPr>
          <w:rFonts w:asciiTheme="minorHAnsi" w:hAnsiTheme="minorHAnsi"/>
        </w:rPr>
        <w:t>členov predstavenstva OPK, predsedu obvodnej dozornej rady a predsedu obvodnej disciplinárnej komisie, ak neboli zvolení  za delegátov výročnej konferencie s hlasom rozhodujúcim,</w:t>
      </w:r>
    </w:p>
    <w:p w:rsidR="00A82D26" w:rsidRPr="006538B7" w:rsidRDefault="00A82D26" w:rsidP="00344B98">
      <w:pPr>
        <w:pStyle w:val="Odsekzoznamu"/>
        <w:numPr>
          <w:ilvl w:val="0"/>
          <w:numId w:val="5"/>
        </w:numPr>
        <w:spacing w:after="200"/>
        <w:contextualSpacing/>
        <w:jc w:val="both"/>
        <w:rPr>
          <w:rFonts w:asciiTheme="minorHAnsi" w:hAnsiTheme="minorHAnsi"/>
        </w:rPr>
      </w:pPr>
      <w:r w:rsidRPr="006538B7">
        <w:rPr>
          <w:rFonts w:asciiTheme="minorHAnsi" w:hAnsiTheme="minorHAnsi"/>
        </w:rPr>
        <w:t>zástupcu SPK a hostí pozvaných predstavenstvom OPK, ktorí sú delegátmi výročnej konferencie s hlasom poradným.</w:t>
      </w:r>
    </w:p>
    <w:p w:rsidR="00A82D26" w:rsidRPr="006538B7" w:rsidRDefault="00A82D26" w:rsidP="006538B7">
      <w:pPr>
        <w:pStyle w:val="Odsekzoznamu"/>
        <w:ind w:left="1080"/>
        <w:jc w:val="both"/>
        <w:rPr>
          <w:rFonts w:asciiTheme="minorHAnsi" w:hAnsiTheme="minorHAnsi"/>
        </w:rPr>
      </w:pPr>
    </w:p>
    <w:p w:rsidR="00A82D26" w:rsidRPr="006538B7" w:rsidRDefault="00A82D26" w:rsidP="00344B98">
      <w:pPr>
        <w:pStyle w:val="Odsekzoznamu"/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6538B7">
        <w:rPr>
          <w:rFonts w:asciiTheme="minorHAnsi" w:hAnsiTheme="minorHAnsi"/>
        </w:rPr>
        <w:t>Kľúč pre počet delegátov výročnej konferencie, zastupujúcich základné organizačné jednotky SPK v územnej pôsobnosti OPK i fyzické osoby členov SPK s trvalým pobytom v územnej pôsobnosti OPK, ktoré nie sú členmi alebo zamestnancami užívateľa poľovného revíru, určí predstavenstvo OPK. Zhromaždenie členov SPK s trvalým pobytom v územnej pôsobnosti OPK, ktorí nie sú členmi alebo zamestnancami užívateľa poľovného revíru zvoláva predseda OPK pozvánkou   zverejnenou na webovom sídle SPK alebo webovom sídle OPK.</w:t>
      </w:r>
    </w:p>
    <w:p w:rsidR="00A82D26" w:rsidRPr="006538B7" w:rsidRDefault="00A82D26" w:rsidP="006538B7">
      <w:pPr>
        <w:pStyle w:val="Odsekzoznamu"/>
        <w:jc w:val="both"/>
        <w:rPr>
          <w:rFonts w:asciiTheme="minorHAnsi" w:hAnsiTheme="minorHAnsi"/>
        </w:rPr>
      </w:pPr>
    </w:p>
    <w:p w:rsidR="00A82D26" w:rsidRPr="006538B7" w:rsidRDefault="00A82D26" w:rsidP="00344B98">
      <w:pPr>
        <w:pStyle w:val="Odsekzoznamu"/>
        <w:numPr>
          <w:ilvl w:val="0"/>
          <w:numId w:val="7"/>
        </w:numPr>
        <w:spacing w:after="200" w:line="276" w:lineRule="auto"/>
        <w:contextualSpacing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Výročná konferencia:</w:t>
      </w:r>
    </w:p>
    <w:p w:rsidR="00A82D26" w:rsidRPr="006538B7" w:rsidRDefault="00A82D26" w:rsidP="006538B7">
      <w:pPr>
        <w:pStyle w:val="Odsekzoznamu"/>
        <w:ind w:left="1069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a) navrhuje zlúčenie, rozdelenie alebo zánik OPK, ktoré predkladá na schválenie prezídiu SPK,</w:t>
      </w:r>
    </w:p>
    <w:p w:rsidR="00A82D26" w:rsidRPr="006538B7" w:rsidRDefault="00A82D26" w:rsidP="006538B7">
      <w:pPr>
        <w:pStyle w:val="Odsekzoznamu"/>
        <w:ind w:left="1068" w:firstLine="1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b) rozhoduje o odčlenení časti územia a členov na vytvorenie novej OPK,</w:t>
      </w:r>
    </w:p>
    <w:p w:rsidR="00A82D26" w:rsidRPr="006538B7" w:rsidRDefault="00A82D26" w:rsidP="006538B7">
      <w:pPr>
        <w:pStyle w:val="Odsekzoznamu"/>
        <w:ind w:left="1067" w:firstLine="1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c) volí orgány OPK podľa volebného poriadku a delegátov na snem SPK,</w:t>
      </w:r>
    </w:p>
    <w:p w:rsidR="00A82D26" w:rsidRPr="006538B7" w:rsidRDefault="00A82D26" w:rsidP="006538B7">
      <w:pPr>
        <w:pStyle w:val="Odsekzoznamu"/>
        <w:ind w:left="1067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d) schvaľuje správu o výsledku hospodárenia za predchádzajúce funkčné obdobie, rozpočtové zmeny a presuny väčšieho rozsahu, rozhoduje o všetkých zásadných majetkových otázkach,</w:t>
      </w:r>
    </w:p>
    <w:p w:rsidR="00A82D26" w:rsidRPr="006538B7" w:rsidRDefault="00A82D26" w:rsidP="006538B7">
      <w:pPr>
        <w:pStyle w:val="Odsekzoznamu"/>
        <w:ind w:left="1066" w:firstLine="1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e) schvaľuje plán hlavných úloh a investičných zámerov na nasledujúcich 5 rokov,</w:t>
      </w:r>
    </w:p>
    <w:p w:rsidR="006538B7" w:rsidRDefault="00A82D26" w:rsidP="006538B7">
      <w:pPr>
        <w:pStyle w:val="Odsekzoznamu"/>
        <w:ind w:left="1067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f) rozhoduje o ďalších záležitostiach OPK, ktoré si vyhradí,</w:t>
      </w:r>
    </w:p>
    <w:p w:rsidR="00A82D26" w:rsidRPr="006538B7" w:rsidRDefault="00A82D26" w:rsidP="006538B7">
      <w:pPr>
        <w:pStyle w:val="Odsekzoznamu"/>
        <w:ind w:left="1067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g) potvrdzuje rozhodnutia prijaté podľa odseku 4 písm. f).</w:t>
      </w:r>
    </w:p>
    <w:p w:rsidR="00A82D26" w:rsidRPr="006538B7" w:rsidRDefault="00A82D26" w:rsidP="006538B7">
      <w:pPr>
        <w:pStyle w:val="Odsekzoznamu"/>
        <w:jc w:val="both"/>
        <w:rPr>
          <w:rFonts w:asciiTheme="minorHAnsi" w:hAnsiTheme="minorHAnsi"/>
        </w:rPr>
      </w:pPr>
    </w:p>
    <w:p w:rsidR="00B0493A" w:rsidRDefault="00B0493A" w:rsidP="006538B7">
      <w:pPr>
        <w:ind w:left="709" w:hanging="1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  <w:r w:rsidR="00475C23" w:rsidRPr="006538B7">
        <w:rPr>
          <w:rFonts w:asciiTheme="minorHAnsi" w:hAnsiTheme="minorHAnsi" w:cs="Arial"/>
        </w:rPr>
        <w:t xml:space="preserve">4. </w:t>
      </w:r>
      <w:r w:rsidR="00A82D26" w:rsidRPr="006538B7">
        <w:rPr>
          <w:rFonts w:asciiTheme="minorHAnsi" w:hAnsiTheme="minorHAnsi" w:cs="Arial"/>
        </w:rPr>
        <w:t xml:space="preserve">Každoročne sa uskutočňuje konferencia OPK, ktorá rieši závažné aktuálne otázky činnosti </w:t>
      </w:r>
      <w:r>
        <w:rPr>
          <w:rFonts w:asciiTheme="minorHAnsi" w:hAnsiTheme="minorHAnsi" w:cs="Arial"/>
        </w:rPr>
        <w:t xml:space="preserve">         </w:t>
      </w:r>
    </w:p>
    <w:p w:rsidR="00A82D26" w:rsidRPr="006538B7" w:rsidRDefault="00A82D26" w:rsidP="006538B7">
      <w:pPr>
        <w:ind w:left="709" w:hanging="15"/>
        <w:rPr>
          <w:rFonts w:asciiTheme="minorHAnsi" w:hAnsiTheme="minorHAnsi"/>
        </w:rPr>
      </w:pPr>
      <w:r w:rsidRPr="006538B7">
        <w:rPr>
          <w:rFonts w:asciiTheme="minorHAnsi" w:hAnsiTheme="minorHAnsi" w:cs="Arial"/>
        </w:rPr>
        <w:t>OPK   zásadného významu, riešenie ktorých nie je vyhradené výročnej konferencii OPK alebo vyšším orgánom SPK. Konferencia OPK najmä:</w:t>
      </w:r>
    </w:p>
    <w:p w:rsidR="00A82D26" w:rsidRPr="006538B7" w:rsidRDefault="00A82D26" w:rsidP="006538B7">
      <w:pPr>
        <w:pStyle w:val="Odsekzoznamu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a) schvaľuje správu o výsledku hospodárenia za predchádzajúci rok, rozpočet na bežný rok,   rozpočtové zmeny a presuny väčšieho rozsahu,</w:t>
      </w:r>
    </w:p>
    <w:p w:rsidR="00A82D26" w:rsidRPr="006538B7" w:rsidRDefault="00A82D26" w:rsidP="006538B7">
      <w:pPr>
        <w:pStyle w:val="Odsekzoznamu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b) rozhoduje o členskom a účelovom príspevku pre OPK,</w:t>
      </w:r>
    </w:p>
    <w:p w:rsidR="00A82D26" w:rsidRPr="006538B7" w:rsidRDefault="00A82D26" w:rsidP="006538B7">
      <w:pPr>
        <w:pStyle w:val="Odsekzoznamu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c) schvaľuje rozpočet a plán hlavných úloh na bežný rok,</w:t>
      </w:r>
    </w:p>
    <w:p w:rsidR="00A82D26" w:rsidRPr="006538B7" w:rsidRDefault="00A82D26" w:rsidP="006538B7">
      <w:pPr>
        <w:pStyle w:val="Odsekzoznamu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lastRenderedPageBreak/>
        <w:t>d) rozhoduje o odvolaní alebo uvoľnení z funkcie člena dozornej rady a obvodnej disciplinárnej komisie OPK,</w:t>
      </w:r>
    </w:p>
    <w:p w:rsidR="00A82D26" w:rsidRPr="006538B7" w:rsidRDefault="00A82D26" w:rsidP="006538B7">
      <w:pPr>
        <w:pStyle w:val="Odsekzoznamu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e) rozhoduje o zriadení alebo zrušení odborných komisií, o menovaní alebo odvolaní ich členov,</w:t>
      </w:r>
    </w:p>
    <w:p w:rsidR="00A82D26" w:rsidRPr="006538B7" w:rsidRDefault="00A82D26" w:rsidP="006538B7">
      <w:pPr>
        <w:pStyle w:val="Odsekzoznamu"/>
        <w:jc w:val="both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f) v mimoriadnych či časovo neodkladných prípadoch môže konferencia rozhodnúť 2/3 väčšinou i vo veciach patriacich do právomoci výročnej konferencie.</w:t>
      </w:r>
    </w:p>
    <w:p w:rsidR="00A82D26" w:rsidRPr="006538B7" w:rsidRDefault="00A82D26" w:rsidP="006538B7">
      <w:pPr>
        <w:spacing w:after="120"/>
        <w:ind w:left="675" w:hanging="675"/>
        <w:rPr>
          <w:rFonts w:asciiTheme="minorHAnsi" w:hAnsiTheme="minorHAnsi"/>
        </w:rPr>
      </w:pPr>
      <w:r w:rsidRPr="006538B7">
        <w:rPr>
          <w:rFonts w:asciiTheme="minorHAnsi" w:hAnsiTheme="minorHAnsi" w:cs="Arial"/>
        </w:rPr>
        <w:t xml:space="preserve">    </w:t>
      </w:r>
      <w:r w:rsidR="00475C23" w:rsidRPr="006538B7">
        <w:rPr>
          <w:rFonts w:asciiTheme="minorHAnsi" w:hAnsiTheme="minorHAnsi" w:cs="Arial"/>
        </w:rPr>
        <w:tab/>
        <w:t xml:space="preserve"> 5. </w:t>
      </w:r>
      <w:r w:rsidRPr="006538B7">
        <w:rPr>
          <w:rFonts w:asciiTheme="minorHAnsi" w:hAnsiTheme="minorHAnsi" w:cs="Arial"/>
        </w:rPr>
        <w:t xml:space="preserve">Konferencie sa ako delegáti zúčastňujú za každého člena – právnickú osobu jeden z delegátov, ktorí boli zvolení na výročnú konferenciu, určia ho orgány príslušnej právnickej osoby, resp. rozhodnú o vyslaní iného delegáta. Členov SPK, fyzické osoby s trvalým pobytom v pôsobnosti OPK, ktorí nie sú členmi alebo </w:t>
      </w:r>
      <w:r w:rsidRPr="006538B7">
        <w:rPr>
          <w:rFonts w:asciiTheme="minorHAnsi" w:hAnsiTheme="minorHAnsi"/>
        </w:rPr>
        <w:t xml:space="preserve">zamestnancami užívateľa poľovného revíru zastupuje jeden alebo viac delegátov zvolených podľa odseku 1 písm. b) a to v počte určenom predstavenstvom OPK. Predstavenstvo OPK môže tiež určiť kľúč, podľa ktorého bude právnické  osoby zastupovať na konferencii viac ako jeden delegát. </w:t>
      </w:r>
    </w:p>
    <w:p w:rsidR="00A82D26" w:rsidRPr="006538B7" w:rsidRDefault="00A82D26" w:rsidP="006538B7">
      <w:pPr>
        <w:ind w:left="675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Konferencie sa ako delegáti zúčastňujú i členovia predstavenstva OPK, predseda obvodnej dozornej rady a predseda obvodnej disciplinárnej komisie.</w:t>
      </w:r>
    </w:p>
    <w:p w:rsidR="00A82D26" w:rsidRPr="006538B7" w:rsidRDefault="00A82D26" w:rsidP="006538B7">
      <w:pPr>
        <w:ind w:left="675" w:firstLine="30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Konferencie sa zúčastňuje i zástupca vyslaný SPK a hostia, ktorých môže pozvať predstavenstvo OPK. Tieto osoby majú na konferencii len hlas poradný.</w:t>
      </w:r>
    </w:p>
    <w:p w:rsidR="00A82D26" w:rsidRPr="006538B7" w:rsidRDefault="00A82D26" w:rsidP="006538B7">
      <w:pPr>
        <w:ind w:left="675" w:hanging="675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 xml:space="preserve">    </w:t>
      </w:r>
      <w:r w:rsidR="00475C23" w:rsidRPr="006538B7">
        <w:rPr>
          <w:rFonts w:asciiTheme="minorHAnsi" w:hAnsiTheme="minorHAnsi" w:cs="Arial"/>
        </w:rPr>
        <w:tab/>
        <w:t xml:space="preserve">6. </w:t>
      </w:r>
      <w:r w:rsidRPr="006538B7">
        <w:rPr>
          <w:rFonts w:asciiTheme="minorHAnsi" w:hAnsiTheme="minorHAnsi" w:cs="Arial"/>
        </w:rPr>
        <w:t>Konferencie zvoláva predstavenstvo OPK písomnými pozvánkami najmenej 14 dní vopred s uvedením programu rokovania. Mimoriadne konferencie zvoláva predstavenstvo OPK z vlastného podnetu, alebo ak o zvolanie mimoriadnej konferencie požiada viac ako polovica členov – právnických osôb, ktoré sú oprávnené na konferenciu vyslať delegáta alebo ak o jej zvolanie požiada prezídium SPK alebo MPaRV SR.</w:t>
      </w:r>
    </w:p>
    <w:p w:rsidR="00A82D26" w:rsidRPr="006538B7" w:rsidRDefault="00A82D26" w:rsidP="006538B7">
      <w:pPr>
        <w:ind w:left="675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>Ak predstavenstvo mimoriadnu konferenciu nezvolá do 30 dní od doručenia žiadosti, zvolá ju prezídium SPK na náklady OPK.</w:t>
      </w:r>
    </w:p>
    <w:p w:rsidR="00D456E0" w:rsidRDefault="00475C23" w:rsidP="006538B7">
      <w:pPr>
        <w:ind w:left="675"/>
        <w:rPr>
          <w:rFonts w:asciiTheme="minorHAnsi" w:hAnsiTheme="minorHAnsi" w:cs="Arial"/>
        </w:rPr>
      </w:pPr>
      <w:r w:rsidRPr="006538B7">
        <w:rPr>
          <w:rFonts w:asciiTheme="minorHAnsi" w:hAnsiTheme="minorHAnsi" w:cs="Arial"/>
        </w:rPr>
        <w:t xml:space="preserve">7. </w:t>
      </w:r>
      <w:r w:rsidR="00A82D26" w:rsidRPr="006538B7">
        <w:rPr>
          <w:rFonts w:asciiTheme="minorHAnsi" w:hAnsiTheme="minorHAnsi" w:cs="Arial"/>
        </w:rPr>
        <w:t>Rokovanie konferencie sa riadi rokovacím poriadkom a ak sa majú na konferencii vykonať i voľby i volebným poriadkom. Tieto dokumenty vydáva predstavenstvo OPK a v úvode konferencie ich schvaľuje konferencia“.</w:t>
      </w:r>
    </w:p>
    <w:p w:rsidR="006538B7" w:rsidRPr="006538B7" w:rsidRDefault="006538B7" w:rsidP="007D7FC5">
      <w:pPr>
        <w:ind w:left="675"/>
        <w:rPr>
          <w:rFonts w:asciiTheme="minorHAnsi" w:hAnsiTheme="minorHAnsi" w:cs="Arial"/>
        </w:rPr>
      </w:pPr>
    </w:p>
    <w:p w:rsidR="005B0376" w:rsidRPr="006538B7" w:rsidRDefault="00475C23" w:rsidP="00344B98">
      <w:pPr>
        <w:keepLines/>
        <w:numPr>
          <w:ilvl w:val="0"/>
          <w:numId w:val="6"/>
        </w:numPr>
        <w:spacing w:before="0" w:after="0"/>
        <w:jc w:val="left"/>
        <w:rPr>
          <w:rFonts w:asciiTheme="minorHAnsi" w:hAnsiTheme="minorHAnsi" w:cs="Calibri"/>
        </w:rPr>
      </w:pPr>
      <w:r w:rsidRPr="006538B7">
        <w:rPr>
          <w:rFonts w:asciiTheme="minorHAnsi" w:hAnsiTheme="minorHAnsi" w:cs="Calibri"/>
        </w:rPr>
        <w:t>Za prílohu č. 2 sa dopĺňa Príloha č.3: „Symboly SPK – znak-</w:t>
      </w:r>
      <w:r w:rsidR="005B0376" w:rsidRPr="006538B7">
        <w:rPr>
          <w:rFonts w:asciiTheme="minorHAnsi" w:hAnsiTheme="minorHAnsi" w:cs="Calibri"/>
        </w:rPr>
        <w:t>logo, zástava, pečiatka, hymna“</w:t>
      </w:r>
      <w:r w:rsidR="00D456E0" w:rsidRPr="006538B7">
        <w:rPr>
          <w:rFonts w:asciiTheme="minorHAnsi" w:hAnsiTheme="minorHAnsi" w:cs="Calibri"/>
        </w:rPr>
        <w:t xml:space="preserve">. </w:t>
      </w:r>
    </w:p>
    <w:p w:rsidR="005B0376" w:rsidRPr="006538B7" w:rsidRDefault="005B0376" w:rsidP="005B0376">
      <w:pPr>
        <w:keepLines/>
        <w:spacing w:before="0" w:after="0"/>
        <w:ind w:left="720"/>
        <w:jc w:val="left"/>
        <w:rPr>
          <w:rFonts w:asciiTheme="minorHAnsi" w:hAnsiTheme="minorHAnsi" w:cs="Calibri"/>
        </w:rPr>
      </w:pPr>
    </w:p>
    <w:p w:rsidR="006C4FD9" w:rsidRPr="006538B7" w:rsidRDefault="00D456E0" w:rsidP="006538B7">
      <w:pPr>
        <w:keepLines/>
        <w:ind w:left="709"/>
        <w:rPr>
          <w:rFonts w:asciiTheme="minorHAnsi" w:hAnsiTheme="minorHAnsi" w:cs="Calibri"/>
        </w:rPr>
      </w:pPr>
      <w:r w:rsidRPr="006538B7">
        <w:rPr>
          <w:rFonts w:asciiTheme="minorHAnsi" w:hAnsiTheme="minorHAnsi" w:cs="Calibri"/>
        </w:rPr>
        <w:t>Z dôvodu prehľadnosti uverejňujeme i úplné znenie Stanov SPK, v</w:t>
      </w:r>
      <w:r w:rsidR="00AF292B" w:rsidRPr="006538B7">
        <w:rPr>
          <w:rFonts w:asciiTheme="minorHAnsi" w:hAnsiTheme="minorHAnsi" w:cs="Calibri"/>
        </w:rPr>
        <w:t> </w:t>
      </w:r>
      <w:r w:rsidRPr="006538B7">
        <w:rPr>
          <w:rFonts w:asciiTheme="minorHAnsi" w:hAnsiTheme="minorHAnsi" w:cs="Calibri"/>
        </w:rPr>
        <w:t>ktorých</w:t>
      </w:r>
      <w:r w:rsidR="00AF292B" w:rsidRPr="006538B7">
        <w:rPr>
          <w:rFonts w:asciiTheme="minorHAnsi" w:hAnsiTheme="minorHAnsi" w:cs="Calibri"/>
        </w:rPr>
        <w:t xml:space="preserve"> sú </w:t>
      </w:r>
      <w:r w:rsidR="006C4FD9" w:rsidRPr="006538B7">
        <w:rPr>
          <w:rFonts w:asciiTheme="minorHAnsi" w:hAnsiTheme="minorHAnsi" w:cs="Calibri"/>
        </w:rPr>
        <w:t xml:space="preserve">zapracované zmeny Stanov SPK </w:t>
      </w:r>
      <w:r w:rsidRPr="006538B7">
        <w:rPr>
          <w:rFonts w:asciiTheme="minorHAnsi" w:hAnsiTheme="minorHAnsi" w:cs="Calibri"/>
        </w:rPr>
        <w:t xml:space="preserve">schválené snemom SPK </w:t>
      </w:r>
      <w:r w:rsidR="005B0376" w:rsidRPr="006538B7">
        <w:rPr>
          <w:rFonts w:asciiTheme="minorHAnsi" w:hAnsiTheme="minorHAnsi" w:cs="Calibri"/>
        </w:rPr>
        <w:t>22.06.2013</w:t>
      </w:r>
      <w:r w:rsidRPr="006538B7">
        <w:rPr>
          <w:rFonts w:asciiTheme="minorHAnsi" w:hAnsiTheme="minorHAnsi" w:cs="Calibri"/>
        </w:rPr>
        <w:t>.</w:t>
      </w:r>
    </w:p>
    <w:sectPr w:rsidR="006C4FD9" w:rsidRPr="006538B7" w:rsidSect="00AF292B">
      <w:footerReference w:type="default" r:id="rId8"/>
      <w:pgSz w:w="11906" w:h="16838"/>
      <w:pgMar w:top="1134" w:right="1134" w:bottom="1134" w:left="1134" w:header="680" w:footer="567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98" w:rsidRDefault="00344B98" w:rsidP="00314AA3">
      <w:r>
        <w:separator/>
      </w:r>
    </w:p>
    <w:p w:rsidR="00344B98" w:rsidRDefault="00344B98"/>
  </w:endnote>
  <w:endnote w:type="continuationSeparator" w:id="0">
    <w:p w:rsidR="00344B98" w:rsidRDefault="00344B98" w:rsidP="00314AA3">
      <w:r>
        <w:continuationSeparator/>
      </w:r>
    </w:p>
    <w:p w:rsidR="00344B98" w:rsidRDefault="00344B9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FD9" w:rsidRPr="006C4FD9" w:rsidRDefault="006C4FD9">
    <w:pPr>
      <w:pStyle w:val="Pta"/>
      <w:jc w:val="center"/>
      <w:rPr>
        <w:rFonts w:ascii="Calibri" w:hAnsi="Calibri" w:cs="Calibri"/>
        <w:sz w:val="20"/>
        <w:szCs w:val="20"/>
      </w:rPr>
    </w:pPr>
    <w:r w:rsidRPr="006C4FD9">
      <w:rPr>
        <w:rFonts w:ascii="Calibri" w:hAnsi="Calibri" w:cs="Calibri"/>
        <w:sz w:val="20"/>
        <w:szCs w:val="20"/>
      </w:rPr>
      <w:fldChar w:fldCharType="begin"/>
    </w:r>
    <w:r w:rsidRPr="006C4FD9">
      <w:rPr>
        <w:rFonts w:ascii="Calibri" w:hAnsi="Calibri" w:cs="Calibri"/>
        <w:sz w:val="20"/>
        <w:szCs w:val="20"/>
      </w:rPr>
      <w:instrText>PAGE   \* MERGEFORMAT</w:instrText>
    </w:r>
    <w:r w:rsidRPr="006C4FD9">
      <w:rPr>
        <w:rFonts w:ascii="Calibri" w:hAnsi="Calibri" w:cs="Calibri"/>
        <w:sz w:val="20"/>
        <w:szCs w:val="20"/>
      </w:rPr>
      <w:fldChar w:fldCharType="separate"/>
    </w:r>
    <w:r w:rsidR="00344B98">
      <w:rPr>
        <w:rFonts w:ascii="Calibri" w:hAnsi="Calibri" w:cs="Calibri"/>
        <w:noProof/>
        <w:sz w:val="20"/>
        <w:szCs w:val="20"/>
      </w:rPr>
      <w:t>1</w:t>
    </w:r>
    <w:r w:rsidRPr="006C4FD9">
      <w:rPr>
        <w:rFonts w:ascii="Calibri" w:hAnsi="Calibri" w:cs="Calibri"/>
        <w:sz w:val="20"/>
        <w:szCs w:val="20"/>
      </w:rPr>
      <w:fldChar w:fldCharType="end"/>
    </w:r>
  </w:p>
  <w:p w:rsidR="006C4FD9" w:rsidRDefault="006C4FD9" w:rsidP="002802EC">
    <w:pPr>
      <w:tabs>
        <w:tab w:val="center" w:pos="4819"/>
        <w:tab w:val="right" w:pos="963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98" w:rsidRDefault="00344B98">
      <w:r>
        <w:separator/>
      </w:r>
    </w:p>
  </w:footnote>
  <w:footnote w:type="continuationSeparator" w:id="0">
    <w:p w:rsidR="00344B98" w:rsidRDefault="00344B98" w:rsidP="00314AA3">
      <w:r>
        <w:continuationSeparator/>
      </w:r>
    </w:p>
    <w:p w:rsidR="00344B98" w:rsidRDefault="00344B9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20CDB"/>
    <w:multiLevelType w:val="hybridMultilevel"/>
    <w:tmpl w:val="40BE0B30"/>
    <w:lvl w:ilvl="0" w:tplc="22020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AC5909"/>
    <w:multiLevelType w:val="hybridMultilevel"/>
    <w:tmpl w:val="F9EA28BE"/>
    <w:lvl w:ilvl="0" w:tplc="C8A2A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EE2A35"/>
    <w:multiLevelType w:val="hybridMultilevel"/>
    <w:tmpl w:val="516AA880"/>
    <w:lvl w:ilvl="0" w:tplc="B2A87792">
      <w:start w:val="1"/>
      <w:numFmt w:val="decimal"/>
      <w:pStyle w:val="odsek1"/>
      <w:lvlText w:val="(%1)"/>
      <w:lvlJc w:val="left"/>
      <w:pPr>
        <w:tabs>
          <w:tab w:val="num" w:pos="-709"/>
        </w:tabs>
        <w:ind w:left="-709" w:firstLine="709"/>
      </w:pPr>
      <w:rPr>
        <w:rFonts w:hint="default"/>
        <w:b w:val="0"/>
        <w:i w:val="0"/>
        <w:strike w:val="0"/>
        <w:sz w:val="24"/>
      </w:rPr>
    </w:lvl>
    <w:lvl w:ilvl="1" w:tplc="041B0019">
      <w:start w:val="1"/>
      <w:numFmt w:val="lowerLetter"/>
      <w:lvlText w:val="%2)"/>
      <w:lvlJc w:val="left"/>
      <w:pPr>
        <w:tabs>
          <w:tab w:val="num" w:pos="-1260"/>
        </w:tabs>
        <w:ind w:left="-903" w:hanging="357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1609" w:hanging="180"/>
      </w:pPr>
    </w:lvl>
    <w:lvl w:ilvl="3" w:tplc="041B000F" w:tentative="1">
      <w:start w:val="1"/>
      <w:numFmt w:val="decimal"/>
      <w:lvlText w:val="%4."/>
      <w:lvlJc w:val="left"/>
      <w:pPr>
        <w:ind w:left="2329" w:hanging="360"/>
      </w:pPr>
    </w:lvl>
    <w:lvl w:ilvl="4" w:tplc="041B0019" w:tentative="1">
      <w:start w:val="1"/>
      <w:numFmt w:val="lowerLetter"/>
      <w:lvlText w:val="%5."/>
      <w:lvlJc w:val="left"/>
      <w:pPr>
        <w:ind w:left="3049" w:hanging="360"/>
      </w:pPr>
    </w:lvl>
    <w:lvl w:ilvl="5" w:tplc="041B001B" w:tentative="1">
      <w:start w:val="1"/>
      <w:numFmt w:val="lowerRoman"/>
      <w:lvlText w:val="%6."/>
      <w:lvlJc w:val="right"/>
      <w:pPr>
        <w:ind w:left="3769" w:hanging="180"/>
      </w:pPr>
    </w:lvl>
    <w:lvl w:ilvl="6" w:tplc="041B000F" w:tentative="1">
      <w:start w:val="1"/>
      <w:numFmt w:val="decimal"/>
      <w:lvlText w:val="%7."/>
      <w:lvlJc w:val="left"/>
      <w:pPr>
        <w:ind w:left="4489" w:hanging="360"/>
      </w:pPr>
    </w:lvl>
    <w:lvl w:ilvl="7" w:tplc="041B0019" w:tentative="1">
      <w:start w:val="1"/>
      <w:numFmt w:val="lowerLetter"/>
      <w:lvlText w:val="%8."/>
      <w:lvlJc w:val="left"/>
      <w:pPr>
        <w:ind w:left="5209" w:hanging="360"/>
      </w:pPr>
    </w:lvl>
    <w:lvl w:ilvl="8" w:tplc="041B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3">
    <w:nsid w:val="50CA1DC8"/>
    <w:multiLevelType w:val="hybridMultilevel"/>
    <w:tmpl w:val="B5C61148"/>
    <w:lvl w:ilvl="0" w:tplc="B2EC76F2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1606A2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93507"/>
    <w:multiLevelType w:val="hybridMultilevel"/>
    <w:tmpl w:val="91A0420C"/>
    <w:lvl w:ilvl="0" w:tplc="A8345266">
      <w:start w:val="1"/>
      <w:numFmt w:val="decimal"/>
      <w:pStyle w:val="a"/>
      <w:lvlText w:val="§ %1"/>
      <w:lvlJc w:val="left"/>
      <w:pPr>
        <w:tabs>
          <w:tab w:val="num" w:pos="5979"/>
        </w:tabs>
        <w:ind w:left="5217" w:hanging="397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1" w:tplc="626C28E2">
      <w:start w:val="1"/>
      <w:numFmt w:val="decimal"/>
      <w:lvlText w:val="(%2)"/>
      <w:lvlJc w:val="left"/>
      <w:pPr>
        <w:tabs>
          <w:tab w:val="num" w:pos="-32767"/>
        </w:tabs>
        <w:ind w:left="0" w:firstLine="709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3E84E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 w:tplc="FA22B524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hint="default"/>
      </w:rPr>
    </w:lvl>
    <w:lvl w:ilvl="4" w:tplc="89B0B87A">
      <w:start w:val="1"/>
      <w:numFmt w:val="decimal"/>
      <w:lvlText w:val="%5."/>
      <w:lvlJc w:val="left"/>
      <w:pPr>
        <w:tabs>
          <w:tab w:val="num" w:pos="870"/>
        </w:tabs>
        <w:ind w:left="870" w:hanging="39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u w:val="none"/>
        <w:effect w:val="none"/>
        <w:vertAlign w:val="baseline"/>
        <w:specVanish w:val="0"/>
      </w:rPr>
    </w:lvl>
    <w:lvl w:ilvl="5" w:tplc="BB727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A1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23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A8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E2705"/>
    <w:multiLevelType w:val="hybridMultilevel"/>
    <w:tmpl w:val="4C64F6EA"/>
    <w:lvl w:ilvl="0" w:tplc="1D2C9E5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3581E"/>
    <w:multiLevelType w:val="hybridMultilevel"/>
    <w:tmpl w:val="213C8412"/>
    <w:lvl w:ilvl="0" w:tplc="041B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removePersonalInformation/>
  <w:removeDateAndTime/>
  <w:embedSystemFonts/>
  <w:stylePaneFormatFilter w:val="3F01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10268"/>
    <w:rsid w:val="000008F1"/>
    <w:rsid w:val="0000397F"/>
    <w:rsid w:val="00006901"/>
    <w:rsid w:val="00015B26"/>
    <w:rsid w:val="0003373A"/>
    <w:rsid w:val="00051CB5"/>
    <w:rsid w:val="00054576"/>
    <w:rsid w:val="00063FFB"/>
    <w:rsid w:val="00073E96"/>
    <w:rsid w:val="000834C4"/>
    <w:rsid w:val="0008656C"/>
    <w:rsid w:val="000A20A0"/>
    <w:rsid w:val="000B1893"/>
    <w:rsid w:val="000B69E4"/>
    <w:rsid w:val="000C52F2"/>
    <w:rsid w:val="000F4534"/>
    <w:rsid w:val="00102A94"/>
    <w:rsid w:val="00117E50"/>
    <w:rsid w:val="00126BA7"/>
    <w:rsid w:val="00132F1C"/>
    <w:rsid w:val="001357D3"/>
    <w:rsid w:val="001409FB"/>
    <w:rsid w:val="001428F0"/>
    <w:rsid w:val="00144185"/>
    <w:rsid w:val="00171018"/>
    <w:rsid w:val="001768EB"/>
    <w:rsid w:val="001821D4"/>
    <w:rsid w:val="001844D2"/>
    <w:rsid w:val="001914E5"/>
    <w:rsid w:val="001B4316"/>
    <w:rsid w:val="001C2AFD"/>
    <w:rsid w:val="001C62DF"/>
    <w:rsid w:val="001C6565"/>
    <w:rsid w:val="001D68A7"/>
    <w:rsid w:val="001E1750"/>
    <w:rsid w:val="001E3F8D"/>
    <w:rsid w:val="001F2139"/>
    <w:rsid w:val="002039D9"/>
    <w:rsid w:val="00205D66"/>
    <w:rsid w:val="00214588"/>
    <w:rsid w:val="0021483E"/>
    <w:rsid w:val="002249CE"/>
    <w:rsid w:val="0025294B"/>
    <w:rsid w:val="00261F27"/>
    <w:rsid w:val="002802EC"/>
    <w:rsid w:val="00281CA4"/>
    <w:rsid w:val="00291704"/>
    <w:rsid w:val="002E5933"/>
    <w:rsid w:val="002E7DC2"/>
    <w:rsid w:val="002F3BBF"/>
    <w:rsid w:val="00302662"/>
    <w:rsid w:val="0031284A"/>
    <w:rsid w:val="00313D70"/>
    <w:rsid w:val="00314AA3"/>
    <w:rsid w:val="0033767E"/>
    <w:rsid w:val="00344B98"/>
    <w:rsid w:val="00344FC2"/>
    <w:rsid w:val="003600B0"/>
    <w:rsid w:val="003772DE"/>
    <w:rsid w:val="00377934"/>
    <w:rsid w:val="00380995"/>
    <w:rsid w:val="0038175C"/>
    <w:rsid w:val="0039500B"/>
    <w:rsid w:val="003A2049"/>
    <w:rsid w:val="003B0BC7"/>
    <w:rsid w:val="003C4F6B"/>
    <w:rsid w:val="003D2B04"/>
    <w:rsid w:val="003E4049"/>
    <w:rsid w:val="003E43D2"/>
    <w:rsid w:val="003E7E56"/>
    <w:rsid w:val="003F0BE9"/>
    <w:rsid w:val="003F3DFD"/>
    <w:rsid w:val="00412E51"/>
    <w:rsid w:val="0041435B"/>
    <w:rsid w:val="00417D9A"/>
    <w:rsid w:val="00425CAD"/>
    <w:rsid w:val="00425FC5"/>
    <w:rsid w:val="0043235F"/>
    <w:rsid w:val="00435639"/>
    <w:rsid w:val="00452544"/>
    <w:rsid w:val="004657C0"/>
    <w:rsid w:val="00475C23"/>
    <w:rsid w:val="00487CF0"/>
    <w:rsid w:val="004A7A54"/>
    <w:rsid w:val="004B4D39"/>
    <w:rsid w:val="004D3C29"/>
    <w:rsid w:val="005046BE"/>
    <w:rsid w:val="00511EF1"/>
    <w:rsid w:val="005254BE"/>
    <w:rsid w:val="0053147A"/>
    <w:rsid w:val="0058121B"/>
    <w:rsid w:val="0059446F"/>
    <w:rsid w:val="005B0376"/>
    <w:rsid w:val="005D3764"/>
    <w:rsid w:val="005F7216"/>
    <w:rsid w:val="00603566"/>
    <w:rsid w:val="006163BB"/>
    <w:rsid w:val="006214BB"/>
    <w:rsid w:val="00627A5E"/>
    <w:rsid w:val="00630508"/>
    <w:rsid w:val="00646285"/>
    <w:rsid w:val="00651989"/>
    <w:rsid w:val="006538B7"/>
    <w:rsid w:val="006616B4"/>
    <w:rsid w:val="006843F5"/>
    <w:rsid w:val="00687D2F"/>
    <w:rsid w:val="006929E3"/>
    <w:rsid w:val="00697427"/>
    <w:rsid w:val="006A62B8"/>
    <w:rsid w:val="006B1B24"/>
    <w:rsid w:val="006C4FD9"/>
    <w:rsid w:val="006C5066"/>
    <w:rsid w:val="006C60E7"/>
    <w:rsid w:val="006C7220"/>
    <w:rsid w:val="006D75CD"/>
    <w:rsid w:val="006E2802"/>
    <w:rsid w:val="006F32CF"/>
    <w:rsid w:val="00706BB3"/>
    <w:rsid w:val="00707122"/>
    <w:rsid w:val="00750DEC"/>
    <w:rsid w:val="00767980"/>
    <w:rsid w:val="00772286"/>
    <w:rsid w:val="00772C2B"/>
    <w:rsid w:val="007807BF"/>
    <w:rsid w:val="00785F04"/>
    <w:rsid w:val="007D7FC5"/>
    <w:rsid w:val="007E23AC"/>
    <w:rsid w:val="008054CE"/>
    <w:rsid w:val="0083034C"/>
    <w:rsid w:val="008576E6"/>
    <w:rsid w:val="00860555"/>
    <w:rsid w:val="0086313B"/>
    <w:rsid w:val="00872B22"/>
    <w:rsid w:val="00892DD9"/>
    <w:rsid w:val="008A5747"/>
    <w:rsid w:val="008B27D3"/>
    <w:rsid w:val="008B3F5F"/>
    <w:rsid w:val="008B40C2"/>
    <w:rsid w:val="008C06CE"/>
    <w:rsid w:val="008C6157"/>
    <w:rsid w:val="008D28D1"/>
    <w:rsid w:val="008D42AF"/>
    <w:rsid w:val="008D721C"/>
    <w:rsid w:val="008E1CDA"/>
    <w:rsid w:val="008E74C0"/>
    <w:rsid w:val="008F1DE2"/>
    <w:rsid w:val="008F331B"/>
    <w:rsid w:val="00912E39"/>
    <w:rsid w:val="00931C13"/>
    <w:rsid w:val="009375A6"/>
    <w:rsid w:val="00953186"/>
    <w:rsid w:val="00960B8F"/>
    <w:rsid w:val="00975A1E"/>
    <w:rsid w:val="0098727C"/>
    <w:rsid w:val="00990F88"/>
    <w:rsid w:val="009A5AC2"/>
    <w:rsid w:val="009B2843"/>
    <w:rsid w:val="009D609C"/>
    <w:rsid w:val="009E25A0"/>
    <w:rsid w:val="009F3022"/>
    <w:rsid w:val="009F74C2"/>
    <w:rsid w:val="009F752F"/>
    <w:rsid w:val="00A23A84"/>
    <w:rsid w:val="00A277A4"/>
    <w:rsid w:val="00A31A76"/>
    <w:rsid w:val="00A32244"/>
    <w:rsid w:val="00A32EEC"/>
    <w:rsid w:val="00A55DB9"/>
    <w:rsid w:val="00A75A8C"/>
    <w:rsid w:val="00A7703E"/>
    <w:rsid w:val="00A82D26"/>
    <w:rsid w:val="00A94DC2"/>
    <w:rsid w:val="00AA376D"/>
    <w:rsid w:val="00AA721C"/>
    <w:rsid w:val="00AB4456"/>
    <w:rsid w:val="00AE3AC5"/>
    <w:rsid w:val="00AE4505"/>
    <w:rsid w:val="00AF292B"/>
    <w:rsid w:val="00B0493A"/>
    <w:rsid w:val="00B34245"/>
    <w:rsid w:val="00B40DA8"/>
    <w:rsid w:val="00B55B82"/>
    <w:rsid w:val="00B56F2A"/>
    <w:rsid w:val="00B81CB4"/>
    <w:rsid w:val="00BA53F2"/>
    <w:rsid w:val="00BA57E4"/>
    <w:rsid w:val="00BA67A1"/>
    <w:rsid w:val="00BB4106"/>
    <w:rsid w:val="00BB6A7B"/>
    <w:rsid w:val="00BB7C49"/>
    <w:rsid w:val="00BC00AD"/>
    <w:rsid w:val="00BC542F"/>
    <w:rsid w:val="00BE18FC"/>
    <w:rsid w:val="00C05768"/>
    <w:rsid w:val="00C0657E"/>
    <w:rsid w:val="00C10B82"/>
    <w:rsid w:val="00C1500C"/>
    <w:rsid w:val="00C23914"/>
    <w:rsid w:val="00C27C3E"/>
    <w:rsid w:val="00C3660F"/>
    <w:rsid w:val="00C46CDD"/>
    <w:rsid w:val="00C50FC8"/>
    <w:rsid w:val="00C5339B"/>
    <w:rsid w:val="00C6331B"/>
    <w:rsid w:val="00C67281"/>
    <w:rsid w:val="00C67306"/>
    <w:rsid w:val="00C7165D"/>
    <w:rsid w:val="00C84479"/>
    <w:rsid w:val="00C921AF"/>
    <w:rsid w:val="00C938EF"/>
    <w:rsid w:val="00CB4A28"/>
    <w:rsid w:val="00CC430C"/>
    <w:rsid w:val="00CE4CEC"/>
    <w:rsid w:val="00CE748E"/>
    <w:rsid w:val="00CF207F"/>
    <w:rsid w:val="00D02A81"/>
    <w:rsid w:val="00D030C5"/>
    <w:rsid w:val="00D10268"/>
    <w:rsid w:val="00D15BAC"/>
    <w:rsid w:val="00D16F26"/>
    <w:rsid w:val="00D25C4F"/>
    <w:rsid w:val="00D41F00"/>
    <w:rsid w:val="00D456E0"/>
    <w:rsid w:val="00D550CD"/>
    <w:rsid w:val="00D66022"/>
    <w:rsid w:val="00D9723D"/>
    <w:rsid w:val="00DA3D2F"/>
    <w:rsid w:val="00DC30E1"/>
    <w:rsid w:val="00DC4B7E"/>
    <w:rsid w:val="00DD1A6F"/>
    <w:rsid w:val="00DD6F47"/>
    <w:rsid w:val="00DF0020"/>
    <w:rsid w:val="00DF1AA4"/>
    <w:rsid w:val="00E11CAA"/>
    <w:rsid w:val="00E354A3"/>
    <w:rsid w:val="00E3684B"/>
    <w:rsid w:val="00E606A7"/>
    <w:rsid w:val="00E67586"/>
    <w:rsid w:val="00E74F2C"/>
    <w:rsid w:val="00E76E11"/>
    <w:rsid w:val="00EA21EC"/>
    <w:rsid w:val="00EA2A86"/>
    <w:rsid w:val="00EB7A72"/>
    <w:rsid w:val="00EC0F4B"/>
    <w:rsid w:val="00EC17D9"/>
    <w:rsid w:val="00ED1F0D"/>
    <w:rsid w:val="00ED502F"/>
    <w:rsid w:val="00EE718F"/>
    <w:rsid w:val="00EE7681"/>
    <w:rsid w:val="00F208F2"/>
    <w:rsid w:val="00F2281E"/>
    <w:rsid w:val="00F306A0"/>
    <w:rsid w:val="00F53441"/>
    <w:rsid w:val="00F536B4"/>
    <w:rsid w:val="00F57D63"/>
    <w:rsid w:val="00F61AC2"/>
    <w:rsid w:val="00F65603"/>
    <w:rsid w:val="00F66570"/>
    <w:rsid w:val="00F71EAA"/>
    <w:rsid w:val="00F74224"/>
    <w:rsid w:val="00F757D5"/>
    <w:rsid w:val="00F826DD"/>
    <w:rsid w:val="00F93B11"/>
    <w:rsid w:val="00FA3F8A"/>
    <w:rsid w:val="00FA4376"/>
    <w:rsid w:val="00FB11B5"/>
    <w:rsid w:val="00FC3797"/>
    <w:rsid w:val="00FC4E45"/>
    <w:rsid w:val="00FE48C6"/>
    <w:rsid w:val="00FF1EE8"/>
    <w:rsid w:val="00FF258C"/>
    <w:rsid w:val="00FF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50DEC"/>
    <w:pPr>
      <w:keepNext/>
      <w:spacing w:before="60" w:after="6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750DEC"/>
    <w:pPr>
      <w:spacing w:before="240" w:after="120"/>
      <w:jc w:val="center"/>
      <w:outlineLvl w:val="0"/>
    </w:pPr>
    <w:rPr>
      <w:rFonts w:cs="Arial"/>
      <w:b/>
    </w:rPr>
  </w:style>
  <w:style w:type="paragraph" w:styleId="Nadpis2">
    <w:name w:val="heading 2"/>
    <w:basedOn w:val="Normlny"/>
    <w:next w:val="Normlny"/>
    <w:qFormat/>
    <w:rsid w:val="00750DEC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qFormat/>
    <w:rsid w:val="00750DEC"/>
    <w:pPr>
      <w:spacing w:before="120"/>
      <w:outlineLvl w:val="2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rsid w:val="00750DEC"/>
    <w:pPr>
      <w:jc w:val="center"/>
      <w:outlineLvl w:val="4"/>
    </w:pPr>
    <w:rPr>
      <w:rFonts w:ascii="Arial Narrow" w:hAnsi="Arial Narrow"/>
      <w:b/>
      <w:bCs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D75CD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semiHidden/>
    <w:rsid w:val="00750DEC"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  <w:rsid w:val="00750DEC"/>
  </w:style>
  <w:style w:type="paragraph" w:styleId="Zkladntext">
    <w:name w:val="Body Text"/>
    <w:basedOn w:val="Normlny"/>
  </w:style>
  <w:style w:type="paragraph" w:styleId="Textpoznmkypodiarou">
    <w:name w:val="footnote text"/>
    <w:basedOn w:val="Normlny"/>
    <w:semiHidden/>
    <w:rsid w:val="00750DEC"/>
    <w:pPr>
      <w:spacing w:before="0" w:after="0"/>
      <w:ind w:left="227" w:hanging="227"/>
    </w:pPr>
    <w:rPr>
      <w:sz w:val="20"/>
      <w:szCs w:val="20"/>
    </w:rPr>
  </w:style>
  <w:style w:type="paragraph" w:styleId="Textbubliny">
    <w:name w:val="Balloon Text"/>
    <w:basedOn w:val="Normlny"/>
    <w:semiHidden/>
    <w:rsid w:val="00C6331B"/>
    <w:rPr>
      <w:rFonts w:ascii="Tahoma" w:hAnsi="Tahoma" w:cs="Tahoma"/>
      <w:sz w:val="16"/>
      <w:szCs w:val="16"/>
    </w:rPr>
  </w:style>
  <w:style w:type="character" w:styleId="Odkaznapoznmkupodiarou">
    <w:name w:val="footnote reference"/>
    <w:semiHidden/>
    <w:rsid w:val="00750DEC"/>
    <w:rPr>
      <w:vertAlign w:val="superscript"/>
    </w:rPr>
  </w:style>
  <w:style w:type="paragraph" w:customStyle="1" w:styleId="a">
    <w:name w:val="§"/>
    <w:basedOn w:val="Normlny"/>
    <w:next w:val="Nadpis2"/>
    <w:rsid w:val="008E1CDA"/>
    <w:pPr>
      <w:numPr>
        <w:numId w:val="1"/>
      </w:numPr>
      <w:tabs>
        <w:tab w:val="left" w:pos="425"/>
      </w:tabs>
      <w:suppressAutoHyphens/>
      <w:spacing w:before="360" w:after="120"/>
      <w:jc w:val="center"/>
    </w:pPr>
    <w:rPr>
      <w:b/>
      <w:snapToGrid w:val="0"/>
      <w:color w:val="000000"/>
      <w:szCs w:val="20"/>
    </w:rPr>
  </w:style>
  <w:style w:type="paragraph" w:customStyle="1" w:styleId="adda">
    <w:name w:val="adda"/>
    <w:basedOn w:val="Normlny"/>
    <w:qFormat/>
    <w:rsid w:val="00B56F2A"/>
    <w:pPr>
      <w:numPr>
        <w:numId w:val="3"/>
      </w:numPr>
    </w:pPr>
    <w:rPr>
      <w:bCs/>
      <w:lang w:eastAsia="sk-SK"/>
    </w:rPr>
  </w:style>
  <w:style w:type="paragraph" w:customStyle="1" w:styleId="odsek1">
    <w:name w:val="odsek1"/>
    <w:basedOn w:val="Normlny"/>
    <w:qFormat/>
    <w:rsid w:val="00750DEC"/>
    <w:pPr>
      <w:numPr>
        <w:numId w:val="2"/>
      </w:numPr>
      <w:tabs>
        <w:tab w:val="clear" w:pos="-709"/>
        <w:tab w:val="num" w:pos="360"/>
      </w:tabs>
      <w:autoSpaceDE w:val="0"/>
      <w:autoSpaceDN w:val="0"/>
      <w:adjustRightInd w:val="0"/>
      <w:spacing w:before="120" w:after="120"/>
      <w:ind w:left="0" w:firstLine="0"/>
    </w:pPr>
  </w:style>
  <w:style w:type="paragraph" w:customStyle="1" w:styleId="odsek">
    <w:name w:val="odsek"/>
    <w:basedOn w:val="Normlny"/>
    <w:rsid w:val="00750DEC"/>
    <w:pPr>
      <w:spacing w:before="120" w:after="120"/>
      <w:ind w:firstLine="709"/>
    </w:pPr>
  </w:style>
  <w:style w:type="paragraph" w:styleId="Hlavika">
    <w:name w:val="header"/>
    <w:basedOn w:val="Normlny"/>
    <w:rsid w:val="002802E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802E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802EC"/>
  </w:style>
  <w:style w:type="character" w:customStyle="1" w:styleId="Nadpis6Char">
    <w:name w:val="Nadpis 6 Char"/>
    <w:link w:val="Nadpis6"/>
    <w:rsid w:val="006D75CD"/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paragraph" w:styleId="Odsekzoznamu">
    <w:name w:val="List Paragraph"/>
    <w:basedOn w:val="Normlny"/>
    <w:uiPriority w:val="34"/>
    <w:qFormat/>
    <w:rsid w:val="006D75CD"/>
    <w:pPr>
      <w:keepNext w:val="0"/>
      <w:spacing w:before="0" w:after="0"/>
      <w:ind w:left="708"/>
      <w:jc w:val="left"/>
    </w:pPr>
    <w:rPr>
      <w:lang w:eastAsia="sk-SK"/>
    </w:rPr>
  </w:style>
  <w:style w:type="paragraph" w:customStyle="1" w:styleId="tlNadpis2Pred0pt">
    <w:name w:val="Štýl Nadpis 2 + Pred:  0 pt"/>
    <w:basedOn w:val="Nadpis2"/>
    <w:autoRedefine/>
    <w:rsid w:val="00603566"/>
    <w:pPr>
      <w:keepLines/>
      <w:spacing w:before="0"/>
    </w:pPr>
    <w:rPr>
      <w:rFonts w:ascii="Calibri" w:hAnsi="Calibri" w:cs="Times New Roman"/>
      <w:iCs w:val="0"/>
      <w:szCs w:val="20"/>
    </w:rPr>
  </w:style>
  <w:style w:type="paragraph" w:customStyle="1" w:styleId="tladdaCalibri">
    <w:name w:val="Štýl adda + Calibri"/>
    <w:basedOn w:val="adda"/>
    <w:autoRedefine/>
    <w:rsid w:val="00D41F00"/>
    <w:pPr>
      <w:keepLines/>
      <w:numPr>
        <w:numId w:val="0"/>
      </w:numPr>
      <w:spacing w:before="360"/>
      <w:jc w:val="center"/>
    </w:pPr>
    <w:rPr>
      <w:rFonts w:ascii="Calibri" w:hAnsi="Calibri"/>
      <w:b/>
      <w:bCs w:val="0"/>
    </w:rPr>
  </w:style>
  <w:style w:type="character" w:customStyle="1" w:styleId="PtaChar">
    <w:name w:val="Päta Char"/>
    <w:link w:val="Pta"/>
    <w:uiPriority w:val="99"/>
    <w:rsid w:val="003D2B04"/>
    <w:rPr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96BC41B-4ABD-4DE8-8CB9-0EFB5118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2013-07-18T08:29:00Z</dcterms:created>
  <dcterms:modified xsi:type="dcterms:W3CDTF">2013-07-18T08:44:00Z</dcterms:modified>
</cp:coreProperties>
</file>